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800"/>
        </w:tabs>
        <w:spacing w:after="160" w:line="259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939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800"/>
        </w:tabs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800"/>
        </w:tabs>
        <w:spacing w:after="160" w:line="259" w:lineRule="auto"/>
        <w:ind w:left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 xml:space="preserve">Meeting:</w:t>
        <w:tab/>
        <w:t xml:space="preserve">Board of Directors</w:t>
        <w:br w:type="textWrapping"/>
        <w:t xml:space="preserve">Date:</w:t>
        <w:tab/>
        <w:t xml:space="preserve">February 9, 2024</w:t>
        <w:tab/>
        <w:tab/>
        <w:tab/>
        <w:tab/>
        <w:br w:type="textWrapping"/>
        <w:t xml:space="preserve">Time:</w:t>
        <w:tab/>
        <w:t xml:space="preserve">9:00 a.m. - 12:00 p.m.</w:t>
        <w:br w:type="textWrapping"/>
        <w:t xml:space="preserve">Location:</w:t>
        <w:tab/>
        <w:t xml:space="preserve">CCRESA Assembly Hall</w:t>
      </w:r>
    </w:p>
    <w:p w:rsidR="00000000" w:rsidDel="00000000" w:rsidP="00000000" w:rsidRDefault="00000000" w:rsidRPr="00000000" w14:paraId="00000004">
      <w:pPr>
        <w:tabs>
          <w:tab w:val="left" w:leader="none" w:pos="1800"/>
        </w:tabs>
        <w:spacing w:after="160" w:line="259" w:lineRule="auto"/>
        <w:ind w:left="360"/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0"/>
        </w:rPr>
        <w:t xml:space="preserve">Agenda</w:t>
      </w:r>
    </w:p>
    <w:tbl>
      <w:tblPr>
        <w:tblStyle w:val="Table1"/>
        <w:tblW w:w="9633.0" w:type="dxa"/>
        <w:jc w:val="left"/>
        <w:tblInd w:w="450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1368"/>
        <w:gridCol w:w="4455"/>
        <w:gridCol w:w="3810"/>
        <w:tblGridChange w:id="0">
          <w:tblGrid>
            <w:gridCol w:w="1368"/>
            <w:gridCol w:w="4455"/>
            <w:gridCol w:w="3810"/>
          </w:tblGrid>
        </w:tblGridChange>
      </w:tblGrid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line="240" w:lineRule="auto"/>
              <w:rPr>
                <w:rFonts w:ascii="Calibri" w:cs="Calibri" w:eastAsia="Calibri" w:hAnsi="Calibri"/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line="240" w:lineRule="auto"/>
              <w:rPr>
                <w:rFonts w:ascii="Calibri" w:cs="Calibri" w:eastAsia="Calibri" w:hAnsi="Calibri"/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4"/>
                <w:szCs w:val="24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1800"/>
              </w:tabs>
              <w:spacing w:line="240" w:lineRule="auto"/>
              <w:ind w:left="-13"/>
              <w:rPr>
                <w:rFonts w:ascii="Calibri" w:cs="Calibri" w:eastAsia="Calibri" w:hAnsi="Calibri"/>
                <w:b w:val="0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4"/>
                <w:szCs w:val="24"/>
                <w:rtl w:val="0"/>
              </w:rPr>
              <w:t xml:space="preserve">Notes/Links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line="240" w:lineRule="auto"/>
              <w:ind w:left="-1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9:00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800"/>
              </w:tabs>
              <w:spacing w:line="240" w:lineRule="auto"/>
              <w:ind w:hanging="1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Welcome (Breakfast sponsored by Once)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1800"/>
              </w:tabs>
              <w:spacing w:line="240" w:lineRule="auto"/>
              <w:ind w:left="9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Dr. Patrick Miller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1800"/>
              </w:tabs>
              <w:spacing w:line="240" w:lineRule="auto"/>
              <w:ind w:left="-1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9:05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1800"/>
              </w:tabs>
              <w:spacing w:line="240" w:lineRule="auto"/>
              <w:ind w:hanging="1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Once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1800"/>
              </w:tabs>
              <w:spacing w:line="240" w:lineRule="auto"/>
              <w:ind w:left="9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Tarah Taylor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1800"/>
              </w:tabs>
              <w:spacing w:line="240" w:lineRule="auto"/>
              <w:ind w:left="-1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9:15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800"/>
              </w:tabs>
              <w:spacing w:line="240" w:lineRule="auto"/>
              <w:ind w:hanging="1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Approval of December 12  Minutes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1800"/>
              </w:tabs>
              <w:spacing w:line="240" w:lineRule="auto"/>
              <w:ind w:left="9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Dr. Lane Mills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1800"/>
              </w:tabs>
              <w:spacing w:line="240" w:lineRule="auto"/>
              <w:ind w:left="-1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9:17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1800"/>
              </w:tabs>
              <w:spacing w:line="240" w:lineRule="auto"/>
              <w:ind w:hanging="1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Approval of Financial Reports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800"/>
              </w:tabs>
              <w:spacing w:line="240" w:lineRule="auto"/>
              <w:ind w:left="9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Keith Sutton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1800"/>
              </w:tabs>
              <w:spacing w:line="240" w:lineRule="auto"/>
              <w:ind w:left="-1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9:20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1800"/>
              </w:tabs>
              <w:spacing w:line="240" w:lineRule="auto"/>
              <w:ind w:hanging="1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Update on early graduation/PBR parent guide requirement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1800"/>
              </w:tabs>
              <w:spacing w:line="240" w:lineRule="auto"/>
              <w:ind w:left="9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Sneha Shah-Coltrane, Director of Advanced Learning &amp; Gifted Education - NCDPI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1800"/>
              </w:tabs>
              <w:spacing w:line="240" w:lineRule="auto"/>
              <w:ind w:left="-1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1800"/>
              </w:tabs>
              <w:spacing w:line="240" w:lineRule="auto"/>
              <w:ind w:hanging="1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Igniting Principal Engagement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1800"/>
              </w:tabs>
              <w:spacing w:line="240" w:lineRule="auto"/>
              <w:ind w:left="9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Tabari Wallace, Special Advisor to the Superintendent for Principal Engagement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1800"/>
              </w:tabs>
              <w:spacing w:line="240" w:lineRule="auto"/>
              <w:ind w:left="-1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10:20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1800"/>
              </w:tabs>
              <w:spacing w:line="240" w:lineRule="auto"/>
              <w:ind w:hanging="1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1800"/>
              </w:tabs>
              <w:spacing w:line="240" w:lineRule="auto"/>
              <w:ind w:left="9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1800"/>
              </w:tabs>
              <w:spacing w:line="240" w:lineRule="auto"/>
              <w:ind w:left="-1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10:30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1800"/>
              </w:tabs>
              <w:spacing w:line="240" w:lineRule="auto"/>
              <w:ind w:hanging="1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Update on Infinite Campus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800"/>
              </w:tabs>
              <w:spacing w:line="240" w:lineRule="auto"/>
              <w:ind w:hanging="1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1800"/>
              </w:tabs>
              <w:spacing w:line="240" w:lineRule="auto"/>
              <w:ind w:left="9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Dr. Rob Dietrich, Senior Director of the Office of Digital Teaching &amp; Learning - NCDPI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1800"/>
              </w:tabs>
              <w:spacing w:line="240" w:lineRule="auto"/>
              <w:ind w:left="-1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1800"/>
              </w:tabs>
              <w:spacing w:line="240" w:lineRule="auto"/>
              <w:ind w:hanging="13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Hot Topics in Education: New Statutory Reporting Requirements for Schools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1800"/>
              </w:tabs>
              <w:spacing w:line="240" w:lineRule="auto"/>
              <w:ind w:left="9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Brian Shaw, Poyner Spruill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1800"/>
              </w:tabs>
              <w:spacing w:line="240" w:lineRule="auto"/>
              <w:ind w:left="-1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11:45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1800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Adjourn/Lunch sponsored by Kloud-12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1800"/>
              </w:tabs>
              <w:spacing w:line="240" w:lineRule="auto"/>
              <w:ind w:left="9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Board of Directors Meeting: March 15, 2024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1971675</wp:posOffset>
            </wp:positionH>
            <wp:positionV relativeFrom="paragraph">
              <wp:posOffset>114300</wp:posOffset>
            </wp:positionV>
            <wp:extent cx="2001063" cy="64579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1063" cy="6457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